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6584A" w14:textId="77777777" w:rsidR="0068740A" w:rsidRPr="008A42C2" w:rsidRDefault="0068740A" w:rsidP="0068740A">
      <w:pPr>
        <w:pStyle w:val="Normal"/>
        <w:tabs>
          <w:tab w:val="left" w:pos="2834"/>
          <w:tab w:val="left" w:pos="5669"/>
          <w:tab w:val="left" w:pos="8503"/>
          <w:tab w:val="left" w:pos="8640"/>
          <w:tab w:val="left" w:pos="9360"/>
          <w:tab w:val="left" w:pos="10080"/>
          <w:tab w:val="left" w:pos="10800"/>
          <w:tab w:val="left" w:pos="11520"/>
          <w:tab w:val="left" w:pos="12240"/>
          <w:tab w:val="left" w:pos="12960"/>
          <w:tab w:val="left" w:pos="13680"/>
          <w:tab w:val="left" w:pos="14400"/>
          <w:tab w:val="left" w:pos="15120"/>
          <w:tab w:val="left" w:pos="15840"/>
        </w:tabs>
        <w:ind w:right="281"/>
        <w:jc w:val="both"/>
        <w:rPr>
          <w:rFonts w:ascii="Times New Roman" w:hAnsi="Times New Roman" w:cs="Times New Roman"/>
          <w:lang w:val="nl-NL" w:eastAsia="x-none"/>
        </w:rPr>
      </w:pPr>
    </w:p>
    <w:p w14:paraId="3E0D00FB" w14:textId="60BCC845" w:rsidR="0024167B" w:rsidRPr="008A42C2" w:rsidRDefault="006D7386" w:rsidP="0068740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color w:val="000000"/>
          <w:sz w:val="20"/>
          <w:szCs w:val="20"/>
          <w:lang w:val="nl-NL" w:eastAsia="x-none"/>
        </w:rPr>
      </w:pPr>
      <w:r w:rsidRPr="008A42C2">
        <w:rPr>
          <w:rFonts w:ascii="Times New Roman" w:hAnsi="Times New Roman" w:cs="Times New Roman"/>
          <w:b/>
          <w:bCs/>
          <w:color w:val="000000"/>
          <w:lang w:val="nl-NL" w:eastAsia="x-none"/>
        </w:rPr>
        <w:t>TOE</w:t>
      </w:r>
      <w:r w:rsidR="0024167B" w:rsidRPr="008A42C2">
        <w:rPr>
          <w:rFonts w:ascii="Times New Roman" w:hAnsi="Times New Roman" w:cs="Times New Roman"/>
          <w:b/>
          <w:bCs/>
          <w:color w:val="000000"/>
          <w:lang w:val="nl-NL" w:eastAsia="x-none"/>
        </w:rPr>
        <w:t>LICHTING</w:t>
      </w:r>
      <w:r w:rsidR="0068740A" w:rsidRPr="008A42C2">
        <w:rPr>
          <w:rFonts w:ascii="Times New Roman" w:hAnsi="Times New Roman" w:cs="Times New Roman"/>
          <w:color w:val="000000"/>
          <w:sz w:val="20"/>
          <w:szCs w:val="20"/>
          <w:lang w:val="nl-NL" w:eastAsia="x-none"/>
        </w:rPr>
        <w:br/>
      </w:r>
      <w:r w:rsidR="0068740A" w:rsidRPr="008A42C2">
        <w:rPr>
          <w:rFonts w:ascii="Times New Roman" w:hAnsi="Times New Roman" w:cs="Times New Roman"/>
          <w:color w:val="000000"/>
          <w:sz w:val="22"/>
          <w:szCs w:val="22"/>
          <w:lang w:val="nl-NL" w:eastAsia="x-none"/>
        </w:rPr>
        <w:t>1.</w:t>
      </w:r>
      <w:r w:rsidR="0068740A" w:rsidRPr="008A42C2">
        <w:rPr>
          <w:rFonts w:ascii="Times New Roman" w:hAnsi="Times New Roman" w:cs="Times New Roman"/>
          <w:color w:val="000000"/>
          <w:sz w:val="20"/>
          <w:szCs w:val="20"/>
          <w:lang w:val="nl-NL" w:eastAsia="x-none"/>
        </w:rPr>
        <w:t xml:space="preserve"> </w:t>
      </w:r>
      <w:r w:rsidR="0024167B" w:rsidRPr="008A42C2">
        <w:rPr>
          <w:rFonts w:ascii="Times New Roman" w:hAnsi="Times New Roman" w:cs="Times New Roman"/>
          <w:color w:val="000000"/>
          <w:sz w:val="20"/>
          <w:szCs w:val="20"/>
          <w:lang w:val="nl-NL" w:eastAsia="x-none"/>
        </w:rPr>
        <w:t>Tegen de beschikking / het bevel kunnen de partijen beroep aantekenen.</w:t>
      </w:r>
    </w:p>
    <w:p w14:paraId="5CCBDC9B" w14:textId="77777777" w:rsidR="0024167B" w:rsidRPr="008A42C2" w:rsidRDefault="0068740A" w:rsidP="0068740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bCs/>
          <w:color w:val="000000"/>
          <w:sz w:val="20"/>
          <w:szCs w:val="20"/>
          <w:lang w:val="nl-NL" w:eastAsia="x-none"/>
        </w:rPr>
      </w:pPr>
      <w:r w:rsidRPr="008A42C2">
        <w:rPr>
          <w:rFonts w:ascii="Times New Roman" w:hAnsi="Times New Roman" w:cs="Times New Roman"/>
          <w:bCs/>
          <w:color w:val="000000"/>
          <w:sz w:val="20"/>
          <w:szCs w:val="20"/>
          <w:lang w:val="nl-NL" w:eastAsia="x-none"/>
        </w:rPr>
        <w:t>2</w:t>
      </w:r>
      <w:r w:rsidR="0024167B" w:rsidRPr="008A42C2">
        <w:rPr>
          <w:rFonts w:ascii="Times New Roman" w:hAnsi="Times New Roman" w:cs="Times New Roman"/>
          <w:bCs/>
          <w:color w:val="000000"/>
          <w:sz w:val="20"/>
          <w:szCs w:val="20"/>
          <w:lang w:val="nl-NL" w:eastAsia="x-none"/>
        </w:rPr>
        <w:t>. Het beroep wordt schriftelijk ingesteld bij de rechtbank die de bestreden uitspraak heeft gedaan (art. 428, § 1 van het Wetboek van Strafvordering).</w:t>
      </w:r>
    </w:p>
    <w:p w14:paraId="690C7984" w14:textId="77777777" w:rsidR="0024167B" w:rsidRPr="008A42C2" w:rsidRDefault="0068740A" w:rsidP="0024167B">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bCs/>
          <w:color w:val="000000"/>
          <w:sz w:val="20"/>
          <w:szCs w:val="20"/>
          <w:lang w:val="nl-NL" w:eastAsia="x-none"/>
        </w:rPr>
      </w:pPr>
      <w:r w:rsidRPr="008A42C2">
        <w:rPr>
          <w:rFonts w:ascii="Times New Roman" w:hAnsi="Times New Roman" w:cs="Times New Roman"/>
          <w:bCs/>
          <w:color w:val="000000"/>
          <w:sz w:val="20"/>
          <w:szCs w:val="20"/>
          <w:lang w:val="nl-NL" w:eastAsia="x-none"/>
        </w:rPr>
        <w:t>3</w:t>
      </w:r>
      <w:r w:rsidR="0024167B" w:rsidRPr="008A42C2">
        <w:rPr>
          <w:rFonts w:ascii="Times New Roman" w:hAnsi="Times New Roman" w:cs="Times New Roman"/>
          <w:bCs/>
          <w:color w:val="000000"/>
          <w:sz w:val="20"/>
          <w:szCs w:val="20"/>
          <w:lang w:val="nl-NL" w:eastAsia="x-none"/>
        </w:rPr>
        <w:t>. Het beroep moet worden ingesteld binnen een uiterste termijn van 7 dagen vanaf de datum van betekening van de beschikking / het bevel (art. 122, § 2 van het Wetboek van Strafvordering, art. 460, eerste zin, van het Wetboek van Strafvordering en art. 466, § 1 van het Wetboek van Strafvordering).</w:t>
      </w:r>
    </w:p>
    <w:p w14:paraId="1E9E9FB6" w14:textId="77777777" w:rsidR="0024167B" w:rsidRPr="008A42C2" w:rsidRDefault="0024167B" w:rsidP="0024167B">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bCs/>
          <w:color w:val="000000"/>
          <w:sz w:val="20"/>
          <w:szCs w:val="20"/>
          <w:lang w:val="nl-NL" w:eastAsia="x-none"/>
        </w:rPr>
      </w:pPr>
      <w:r w:rsidRPr="008A42C2">
        <w:rPr>
          <w:rFonts w:ascii="Times New Roman" w:hAnsi="Times New Roman" w:cs="Times New Roman"/>
          <w:bCs/>
          <w:color w:val="000000"/>
          <w:sz w:val="20"/>
          <w:szCs w:val="20"/>
          <w:lang w:val="nl-NL" w:eastAsia="x-none"/>
        </w:rPr>
        <w:t>Een proceshandeling die na het verstrijken van de uiterste termijn wordt verricht, is ongeldig (art. 122 § 1 van het Wetboek van Strafvordering). De dag vanaf welke de termijn wordt gerekend, wordt niet in de termijn meegerekend. Indien het einde van de termijn valt op een dag die bij wet als vrije dag is aangemerkt, kan de handeling de volgende dag worden verricht (art. 123 § 1 en 3 van het Wetboek van Strafvordering).</w:t>
      </w:r>
    </w:p>
    <w:p w14:paraId="4661CC07" w14:textId="77777777" w:rsidR="0024167B" w:rsidRPr="008A42C2" w:rsidRDefault="0024167B" w:rsidP="0024167B">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bCs/>
          <w:color w:val="000000"/>
          <w:sz w:val="20"/>
          <w:szCs w:val="20"/>
          <w:lang w:val="nl-NL" w:eastAsia="x-none"/>
        </w:rPr>
      </w:pPr>
      <w:r w:rsidRPr="008A42C2">
        <w:rPr>
          <w:rFonts w:ascii="Times New Roman" w:hAnsi="Times New Roman" w:cs="Times New Roman"/>
          <w:bCs/>
          <w:color w:val="000000"/>
          <w:sz w:val="20"/>
          <w:szCs w:val="20"/>
          <w:lang w:val="nl-NL" w:eastAsia="x-none"/>
        </w:rPr>
        <w:t>De termijn is in acht genomen indien het schrijven vóór het verstrijken ervan is afgegeven bij een vestiging van een entiteit die zich bezighoudt met de bezorging van correspondentie op het grondgebied van de Europese Unie, bij een Pools consulaat, of is ingediend door een militair bij het commando van een militaire eenheid of door een gedetineerde bij de administratie van de desbetreffende inrichting, en door een bemanningslid van een Pools zeeschip - aan de kapitein van het schip  (art. 124 van het Wetboek van Strafvordering).</w:t>
      </w:r>
    </w:p>
    <w:p w14:paraId="27E14119" w14:textId="23B42959" w:rsidR="0068740A" w:rsidRPr="008A42C2" w:rsidRDefault="0024167B" w:rsidP="0024167B">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lang w:val="nl-NL" w:eastAsia="x-none"/>
        </w:rPr>
      </w:pPr>
      <w:r w:rsidRPr="008A42C2">
        <w:rPr>
          <w:rFonts w:ascii="Times New Roman" w:hAnsi="Times New Roman" w:cs="Times New Roman"/>
          <w:bCs/>
          <w:color w:val="000000"/>
          <w:sz w:val="20"/>
          <w:szCs w:val="20"/>
          <w:lang w:val="nl-NL" w:eastAsia="x-none"/>
        </w:rPr>
        <w:t>Indien de uiterste termijn niet is nageleefd om redenen buiten de wil van de partij, kan de partij binnen een termijn van 7 dagen vanaf de datum waarop de belemmering is opgeheven, een verzoek indienen tot herstel van de termijn, waarbij zij tegelijkertijd de handeling verricht die binnen de termijn had moeten worden verricht; hetzelfde geldt voor personen die geen partij zijn (art. 126 § 1 van het Wetboek van Strafvordering).</w:t>
      </w:r>
    </w:p>
    <w:p w14:paraId="0170FCA0" w14:textId="078B2A29" w:rsidR="00885963" w:rsidRPr="008A42C2" w:rsidRDefault="0068740A" w:rsidP="0068740A">
      <w:pPr>
        <w:rPr>
          <w:lang w:val="nl-NL"/>
        </w:rPr>
      </w:pPr>
      <w:r w:rsidRPr="008A42C2">
        <w:rPr>
          <w:rFonts w:ascii="Times New Roman" w:hAnsi="Times New Roman" w:cs="Times New Roman"/>
          <w:color w:val="000000"/>
          <w:sz w:val="16"/>
          <w:szCs w:val="16"/>
          <w:lang w:val="nl-NL" w:eastAsia="x-none"/>
        </w:rPr>
        <w:fldChar w:fldCharType="begin"/>
      </w:r>
      <w:r w:rsidRPr="008A42C2">
        <w:rPr>
          <w:rFonts w:ascii="Times New Roman" w:hAnsi="Times New Roman" w:cs="Times New Roman"/>
          <w:color w:val="000000"/>
          <w:sz w:val="16"/>
          <w:szCs w:val="16"/>
          <w:lang w:val="nl-NL" w:eastAsia="x-none"/>
        </w:rPr>
        <w:instrText xml:space="preserve"> {KONIEC} </w:instrText>
      </w:r>
      <w:r w:rsidRPr="008A42C2">
        <w:rPr>
          <w:rFonts w:ascii="Times New Roman" w:hAnsi="Times New Roman" w:cs="Times New Roman"/>
          <w:color w:val="000000"/>
          <w:sz w:val="16"/>
          <w:szCs w:val="16"/>
          <w:lang w:val="nl-NL" w:eastAsia="x-none"/>
        </w:rPr>
        <w:fldChar w:fldCharType="separate"/>
      </w:r>
      <w:r w:rsidRPr="008A42C2">
        <w:rPr>
          <w:rFonts w:ascii="Times New Roman" w:hAnsi="Times New Roman" w:cs="Times New Roman"/>
          <w:color w:val="000000"/>
          <w:sz w:val="16"/>
          <w:szCs w:val="16"/>
          <w:lang w:val="nl-NL" w:eastAsia="x-none"/>
        </w:rPr>
        <w:t xml:space="preserve"> </w:t>
      </w:r>
      <w:r w:rsidRPr="008A42C2">
        <w:rPr>
          <w:rFonts w:ascii="Times New Roman" w:hAnsi="Times New Roman" w:cs="Times New Roman"/>
          <w:color w:val="000000"/>
          <w:sz w:val="16"/>
          <w:szCs w:val="16"/>
          <w:lang w:val="nl-NL" w:eastAsia="x-none"/>
        </w:rPr>
        <w:fldChar w:fldCharType="end"/>
      </w:r>
    </w:p>
    <w:sectPr w:rsidR="00885963" w:rsidRPr="008A42C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8EE9C" w14:textId="77777777" w:rsidR="005C6134" w:rsidRDefault="005C6134" w:rsidP="005C6134">
      <w:pPr>
        <w:spacing w:after="0" w:line="240" w:lineRule="auto"/>
      </w:pPr>
      <w:r>
        <w:separator/>
      </w:r>
    </w:p>
  </w:endnote>
  <w:endnote w:type="continuationSeparator" w:id="0">
    <w:p w14:paraId="7BFD089A" w14:textId="77777777" w:rsidR="005C6134" w:rsidRDefault="005C6134" w:rsidP="005C6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BF6DB" w14:textId="77777777" w:rsidR="005C6134" w:rsidRDefault="005C6134" w:rsidP="005C6134">
      <w:pPr>
        <w:spacing w:after="0" w:line="240" w:lineRule="auto"/>
      </w:pPr>
      <w:r>
        <w:separator/>
      </w:r>
    </w:p>
  </w:footnote>
  <w:footnote w:type="continuationSeparator" w:id="0">
    <w:p w14:paraId="1B4058EB" w14:textId="77777777" w:rsidR="005C6134" w:rsidRDefault="005C6134" w:rsidP="005C613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977645"/>
    <w:rsid w:val="00220AB7"/>
    <w:rsid w:val="0024167B"/>
    <w:rsid w:val="004422EC"/>
    <w:rsid w:val="005C6134"/>
    <w:rsid w:val="0068740A"/>
    <w:rsid w:val="006D2111"/>
    <w:rsid w:val="006D7386"/>
    <w:rsid w:val="00885963"/>
    <w:rsid w:val="008A42C2"/>
    <w:rsid w:val="008E08B7"/>
    <w:rsid w:val="00977645"/>
    <w:rsid w:val="009E34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D24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
    <w:name w:val="[Normal]"/>
    <w:rsid w:val="0068740A"/>
    <w:pPr>
      <w:widowControl w:val="0"/>
      <w:autoSpaceDE w:val="0"/>
      <w:autoSpaceDN w:val="0"/>
      <w:adjustRightInd w:val="0"/>
      <w:spacing w:after="0" w:line="240" w:lineRule="auto"/>
    </w:pPr>
    <w:rPr>
      <w:rFonts w:ascii="Arial" w:hAnsi="Arial" w:cs="Arial"/>
      <w:sz w:val="24"/>
      <w:szCs w:val="24"/>
      <w:lang w:eastAsia="pl-PL"/>
    </w:rPr>
  </w:style>
  <w:style w:type="paragraph" w:styleId="Nagwek">
    <w:name w:val="header"/>
    <w:basedOn w:val="Normalny"/>
    <w:link w:val="NagwekZnak"/>
    <w:uiPriority w:val="99"/>
    <w:unhideWhenUsed/>
    <w:rsid w:val="005C613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6134"/>
  </w:style>
  <w:style w:type="paragraph" w:styleId="Stopka">
    <w:name w:val="footer"/>
    <w:basedOn w:val="Normalny"/>
    <w:link w:val="StopkaZnak"/>
    <w:uiPriority w:val="99"/>
    <w:unhideWhenUsed/>
    <w:rsid w:val="005C613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61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320</Words>
  <Characters>1606</Characters>
  <Application>Microsoft Office Word</Application>
  <DocSecurity>0</DocSecurity>
  <Lines>26</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2026-03-19T12:55:00Z</dcterms:created>
  <dcterms:modified xsi:type="dcterms:W3CDTF">2026-03-19T12:55:00Z</dcterms:modified>
</cp:coreProperties>
</file>